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4A6043">
        <w:rPr>
          <w:szCs w:val="28"/>
        </w:rPr>
        <w:t>2</w:t>
      </w:r>
      <w:r w:rsidR="00525EAF">
        <w:rPr>
          <w:szCs w:val="28"/>
        </w:rPr>
        <w:t>9</w:t>
      </w:r>
      <w:r w:rsidRPr="00FC0F27">
        <w:rPr>
          <w:szCs w:val="28"/>
        </w:rPr>
        <w:t>.0</w:t>
      </w:r>
      <w:r w:rsidR="00525EAF">
        <w:rPr>
          <w:szCs w:val="28"/>
        </w:rPr>
        <w:t>8</w:t>
      </w:r>
      <w:r w:rsidRPr="00FC0F27">
        <w:rPr>
          <w:szCs w:val="28"/>
        </w:rPr>
        <w:t xml:space="preserve">.2025 № </w:t>
      </w:r>
      <w:r w:rsidR="00A611D5">
        <w:rPr>
          <w:szCs w:val="28"/>
        </w:rPr>
        <w:t>7</w:t>
      </w:r>
      <w:r w:rsidR="00525EAF">
        <w:rPr>
          <w:szCs w:val="28"/>
        </w:rPr>
        <w:t>20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525EAF" w:rsidRDefault="00525EAF" w:rsidP="00C20C7E">
      <w:pPr>
        <w:pStyle w:val="a4"/>
        <w:ind w:left="1134" w:hanging="425"/>
        <w:jc w:val="right"/>
        <w:rPr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343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324"/>
        <w:gridCol w:w="6"/>
        <w:gridCol w:w="1360"/>
        <w:gridCol w:w="1276"/>
      </w:tblGrid>
      <w:tr w:rsidR="00525EAF" w:rsidRPr="00012E50" w:rsidTr="00525EAF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6C5879" w:rsidRDefault="00525EAF" w:rsidP="006D349D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012E5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012E50" w:rsidRDefault="00525EAF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012E50" w:rsidRDefault="00525EAF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012E50" w:rsidRDefault="00525EAF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525EAF" w:rsidRPr="00012E50" w:rsidTr="00525EAF">
        <w:trPr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AF" w:rsidRPr="00012E50" w:rsidRDefault="00525EAF" w:rsidP="006D34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012E50" w:rsidRDefault="00525EAF" w:rsidP="006D349D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012E50" w:rsidRDefault="00525EAF" w:rsidP="006D349D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012E50" w:rsidRDefault="00525EAF" w:rsidP="006D349D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012E50" w:rsidRDefault="00525EAF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EAF" w:rsidRPr="00012E50" w:rsidRDefault="00525EAF" w:rsidP="006D349D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AF" w:rsidRPr="00012E50" w:rsidRDefault="00525EAF" w:rsidP="006D34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AF" w:rsidRPr="00012E50" w:rsidRDefault="00525EAF" w:rsidP="006D34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AF" w:rsidRPr="00012E50" w:rsidRDefault="00525EAF" w:rsidP="006D349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 xml:space="preserve">Финансовое управление администрации Балахнинского </w:t>
            </w:r>
            <w:bookmarkStart w:id="0" w:name="_GoBack"/>
            <w:bookmarkEnd w:id="0"/>
            <w:r w:rsidRPr="004546D7">
              <w:rPr>
                <w:b/>
                <w:bCs/>
                <w:sz w:val="24"/>
                <w:szCs w:val="24"/>
              </w:rPr>
              <w:t>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4D72CA">
              <w:rPr>
                <w:b/>
                <w:bCs/>
                <w:sz w:val="24"/>
                <w:szCs w:val="24"/>
              </w:rPr>
              <w:t>95,4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4D72CA">
              <w:rPr>
                <w:b/>
                <w:bCs/>
                <w:sz w:val="24"/>
                <w:szCs w:val="24"/>
              </w:rPr>
              <w:t>90,9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11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4D72CA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Прочие выплаты по обязательствам </w:t>
            </w:r>
            <w:r w:rsidRPr="009B27CF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22 951,3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44 370,0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345 344,7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</w:t>
            </w:r>
            <w:r w:rsidRPr="009B27CF">
              <w:rPr>
                <w:sz w:val="24"/>
                <w:szCs w:val="24"/>
              </w:rPr>
              <w:lastRenderedPageBreak/>
              <w:t>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247 191,5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242 945,6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242 866,6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240 090,0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1 877,5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Обеспечение материально - технической оснащенности, проведение ремонтных </w:t>
            </w:r>
            <w:r w:rsidRPr="00E040F7">
              <w:rPr>
                <w:sz w:val="24"/>
                <w:szCs w:val="24"/>
              </w:rPr>
              <w:lastRenderedPageBreak/>
              <w:t>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1 574,6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60D8A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«Районный дом культуры»</w:t>
            </w:r>
            <w:r w:rsidRPr="00896864">
              <w:rPr>
                <w:sz w:val="24"/>
                <w:szCs w:val="24"/>
              </w:rPr>
              <w:t xml:space="preserve"> по адресу: 606403, Нижегородская </w:t>
            </w:r>
            <w:r w:rsidRPr="00896864">
              <w:rPr>
                <w:sz w:val="24"/>
                <w:szCs w:val="24"/>
              </w:rPr>
              <w:lastRenderedPageBreak/>
              <w:t>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9686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9686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89686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9686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9686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9686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299,9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040F7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040F7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6703B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4CB0">
              <w:rPr>
                <w:sz w:val="24"/>
                <w:szCs w:val="24"/>
              </w:rPr>
              <w:t>4 466,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4 466,2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2B164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416AC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450,8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0416AC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2B164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416AC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450,8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4 015,4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2B164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2B1644" w:rsidRDefault="00525EAF" w:rsidP="006D349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416AC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B164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3 365,4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D72A8">
              <w:rPr>
                <w:sz w:val="24"/>
                <w:szCs w:val="24"/>
              </w:rPr>
              <w:t>235 722,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235 572,9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B7659">
              <w:rPr>
                <w:bCs/>
                <w:sz w:val="24"/>
                <w:szCs w:val="24"/>
              </w:rPr>
              <w:t>156 404,6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B7659">
              <w:rPr>
                <w:sz w:val="24"/>
                <w:szCs w:val="24"/>
              </w:rPr>
              <w:t>156 404,6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B1644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участие и проведение фестивалей, </w:t>
            </w:r>
            <w:r w:rsidRPr="00B117AB">
              <w:rPr>
                <w:sz w:val="24"/>
                <w:szCs w:val="24"/>
              </w:rPr>
              <w:lastRenderedPageBreak/>
              <w:t>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190,0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 w:rsidRPr="00B117AB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B117A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1 891 281,7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1 854 910,7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lastRenderedPageBreak/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1 869 754,7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1 833 383,7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639 037,4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639 037,4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626 922,6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626 922,6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2301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16 399,9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lastRenderedPageBreak/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16 399,9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4 940,3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2301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D0986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11 459,6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2301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D0986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11 459,6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lastRenderedPageBreak/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AF" w:rsidRPr="0042301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2301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258,6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2301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258,6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2301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258,6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2301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258,6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2301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729E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729E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Расходы на проведение мероприятий, направленных на энергосбережение и повышение </w:t>
            </w:r>
            <w:r w:rsidRPr="00E729E1">
              <w:rPr>
                <w:sz w:val="24"/>
                <w:szCs w:val="24"/>
              </w:rPr>
              <w:lastRenderedPageBreak/>
              <w:t>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729E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729E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29E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1 053 334,0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1 053 334,0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1 030 303,4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1 027 794,0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959 245,9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896 330,5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исполнение полномочий по финансовому </w:t>
            </w:r>
            <w:r w:rsidRPr="00595920">
              <w:rPr>
                <w:sz w:val="24"/>
                <w:szCs w:val="24"/>
              </w:rPr>
              <w:lastRenderedPageBreak/>
              <w:t>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</w:t>
            </w:r>
            <w:r w:rsidRPr="00595920">
              <w:rPr>
                <w:sz w:val="24"/>
                <w:szCs w:val="24"/>
              </w:rPr>
              <w:lastRenderedPageBreak/>
              <w:t>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</w:t>
            </w:r>
            <w:r w:rsidRPr="00E729E1">
              <w:rPr>
                <w:color w:val="000000"/>
                <w:sz w:val="24"/>
                <w:szCs w:val="24"/>
              </w:rPr>
              <w:lastRenderedPageBreak/>
              <w:t>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22 014,8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</w:t>
            </w:r>
            <w:r w:rsidRPr="00595920">
              <w:rPr>
                <w:sz w:val="24"/>
                <w:szCs w:val="24"/>
              </w:rPr>
              <w:lastRenderedPageBreak/>
              <w:t>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22 014,8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A051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A051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4 272,8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4 272,8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-расходы на капитальный ремонт образовательных организаций </w:t>
            </w:r>
            <w:r w:rsidRPr="00595920">
              <w:rPr>
                <w:sz w:val="24"/>
                <w:szCs w:val="24"/>
              </w:rPr>
              <w:lastRenderedPageBreak/>
              <w:t>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lastRenderedPageBreak/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1 741,4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1 741,4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1 741,4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1 741,4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 расходы на реализацию мероприятий по </w:t>
            </w:r>
            <w:r w:rsidRPr="00595920">
              <w:rPr>
                <w:sz w:val="24"/>
                <w:szCs w:val="24"/>
              </w:rPr>
              <w:lastRenderedPageBreak/>
              <w:t>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2 023,0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1 866,5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1 777,6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30 336,2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10 112,1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2 763,0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2 753,1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2 913,4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9592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9592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126 938,1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126 738,1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10 775,7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10 775,7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F0B5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F0B5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F0B5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F0B5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F0B5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EF0B5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F0B5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50 445,2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60 591,2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38 827,0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48 973,0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49 466,1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A5225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A5225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152A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7 595,4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8 000,0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17 508,6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16 986,2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16 986,2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67</w:t>
            </w:r>
            <w:r w:rsidRPr="003A7A30">
              <w:rPr>
                <w:sz w:val="24"/>
                <w:szCs w:val="24"/>
              </w:rPr>
              <w:t>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A7A3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A7A3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522,4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A7A3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522,4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A7A3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01 A 04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522,4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A7A3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12 534,3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10 255,8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711,3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6 193,0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6 191,0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6 191,0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1 761,0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1 761,0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01D76">
              <w:rPr>
                <w:sz w:val="24"/>
                <w:szCs w:val="24"/>
              </w:rPr>
              <w:t>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4 430,0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4 430,0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4 38</w:t>
            </w: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1 553 574,8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3 174 241,3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988 418,7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296 675,8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253 503,7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293 608,9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5 627,4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5 627,4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3 376,9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192 023,9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192 023,9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193 215,6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192 023,9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193 215,6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192 023,9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191 192,5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193 215,6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179 656,4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178 825,0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180 848,1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173 069,9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172 804,3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174 827,4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6 586,5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1 40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</w:t>
            </w:r>
            <w:r w:rsidRPr="009B179B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b/>
                <w:bCs/>
                <w:sz w:val="24"/>
                <w:szCs w:val="24"/>
              </w:rPr>
              <w:t>87 605,2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95 497,4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01D76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01D76" w:rsidRDefault="00525EAF" w:rsidP="006D349D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01D76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01D76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01D76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01D76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AF" w:rsidRPr="00001D76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01D76" w:rsidRDefault="00525EAF" w:rsidP="006D349D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01D76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01D76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01D76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01D76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25219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25219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25219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25219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25219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25219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25219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12 552,1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10 299,9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1 916,8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40 155,7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330,7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25 052,0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200,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24 922,0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24 201,9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13 364,2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1 922,9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9 454,5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137 693,5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16 006,7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15 150,5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15 150,5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13 586,2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277,6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358,8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3317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3317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119,6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3 967,9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1 322,6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108 389,9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75 529,2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85 561,3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45 967,0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7 344,6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36 155,4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7705D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705D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7705D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57 734,2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15 585,7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B608C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1 839,0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ул.Цветочная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75440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0F8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8728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8728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8728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8728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14 168,7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8728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5440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5440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A34D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1 325,8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37EB5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торговли в Балахнинском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750 640,5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346 231,0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101 248,1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139 959,3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b/>
                <w:bCs/>
                <w:sz w:val="24"/>
                <w:szCs w:val="24"/>
              </w:rPr>
              <w:t>150 024,8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74 646,8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133 084,2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128 315,4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74 646,8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133 084,2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128 315,4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70 031,4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132 835,6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128 315,4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57 031,3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132 835,6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128 315,4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54 179,7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121 989,3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121 899,7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2 851,6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10 846,3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08C2">
              <w:rPr>
                <w:sz w:val="24"/>
                <w:szCs w:val="24"/>
              </w:rPr>
              <w:t>6 415,7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13 000,1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12 350,1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650,0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452E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4 615,4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248,6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452E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4 615,4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248,6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452E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452E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4 384,7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248,6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452E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452E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9B179B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 012,2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18 918,8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742,5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10 606,0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558,2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2 890,0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245 983,4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17 961,1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13 413,1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213 353,7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2 952,0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9B179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353,7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778,1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778,1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109 117,1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109 117,1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8 301,4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0589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179B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815,7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955093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955093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955093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955093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955093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955093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955093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955093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55093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1 861,1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2228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DC3638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2228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DC363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307 329,9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110 744,0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2 665,7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1 851,0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354,1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460,6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842E67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239 469,5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42 410,0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42 410,0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2 388,3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3 700,0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11 983,4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11 983,4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11 983,4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5 700,0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44 208,6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20D2D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468,2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20D2D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468,2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14 515,6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9 281,2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63B5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305898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>Благоустройство 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D651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05898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25 800,8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20D2D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20D2D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25 500,8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500,8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4D651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B5F9D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D6512" w:rsidRDefault="00525EAF" w:rsidP="006D349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D6512" w:rsidRDefault="00525EAF" w:rsidP="006D349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135 663,4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 622,8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2CB9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2CB9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D651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19 302,7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19 202,7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525EAF" w:rsidRPr="003942E0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942E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942E0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942E0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77 050,3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77 050,3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77 050,3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27 050,3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27 034,3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27 034,3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64 929,5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1E6F0A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58 320,0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AF" w:rsidRPr="001E6F0A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1E6F0A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E6F0A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87B3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87B3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87B3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87B3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87B3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87B3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87B3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57 199,8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087B3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87B3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5 180,5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2 244 601,2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1337D4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1337D4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22288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3 241,6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1337D4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22288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1337D4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22288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1337D4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22288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1337D4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22288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1337D4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E22288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3 241,6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4 862,4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1337D4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b/>
                <w:bCs/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2 237 799,9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6B6D3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6507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6507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6507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50AB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3 625,9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6507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50AB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36,6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765072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82 704,1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765072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3 2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87B32">
              <w:rPr>
                <w:b/>
                <w:bCs/>
                <w:sz w:val="24"/>
                <w:szCs w:val="24"/>
              </w:rPr>
              <w:t>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CE2156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87B32">
              <w:rPr>
                <w:sz w:val="24"/>
                <w:szCs w:val="24"/>
              </w:rPr>
              <w:t>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CE2156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87B32">
              <w:rPr>
                <w:sz w:val="24"/>
                <w:szCs w:val="24"/>
              </w:rPr>
              <w:t>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CE2156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96C85">
              <w:rPr>
                <w:sz w:val="24"/>
                <w:szCs w:val="24"/>
              </w:rPr>
              <w:t>56 123,1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96C85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96C85">
              <w:rPr>
                <w:sz w:val="24"/>
                <w:szCs w:val="24"/>
              </w:rPr>
              <w:t>45 738,0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56 123,1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56 123,1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12 483,9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22 869,0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12 483,9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22 869,0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22 869,0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9 362,9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16 694,4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16 008,3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3 121,0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6 174,6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0C1EC6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6 860,7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EAF" w:rsidRPr="006B6D3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6B6D34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6B6D3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b/>
                <w:bCs/>
                <w:sz w:val="24"/>
                <w:szCs w:val="24"/>
              </w:rPr>
              <w:t>175 207,2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b/>
                <w:bCs/>
                <w:sz w:val="24"/>
                <w:szCs w:val="24"/>
              </w:rPr>
              <w:t>152 444,0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152 414,0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57 783,0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843,8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843,8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9DC">
              <w:rPr>
                <w:sz w:val="24"/>
                <w:szCs w:val="24"/>
              </w:rPr>
              <w:t>660,0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1 081,0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624,8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94 406,0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92 966,9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2457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2457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3810A6" w:rsidRDefault="00525EAF" w:rsidP="006D349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3810A6" w:rsidRDefault="00525EAF" w:rsidP="006D349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b/>
                <w:bCs/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4 104,0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3 856,5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3 549,7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AF" w:rsidRPr="009B30E4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30E4" w:rsidRDefault="00525EAF" w:rsidP="006D349D">
            <w:pPr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9B30E4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30E4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30E4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30E4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30E4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Pr="009B30E4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30E4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9B30E4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3 489,8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13203">
              <w:rPr>
                <w:sz w:val="24"/>
                <w:szCs w:val="24"/>
              </w:rPr>
              <w:t>3 489,8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575B11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575B11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733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733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733F" w:rsidRDefault="00525EAF" w:rsidP="006D349D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525EAF" w:rsidRPr="003810A6" w:rsidTr="00525EAF">
        <w:trPr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EAF" w:rsidRPr="0041733F" w:rsidRDefault="00525EAF" w:rsidP="006D349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3 925 018,7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5 523 292,8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EAF" w:rsidRPr="0041733F" w:rsidRDefault="00525EAF" w:rsidP="006D349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9D4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C20C7E" w:rsidRDefault="00C20C7E"/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142D6C"/>
    <w:rsid w:val="003C27DE"/>
    <w:rsid w:val="00404885"/>
    <w:rsid w:val="004425A3"/>
    <w:rsid w:val="004548DF"/>
    <w:rsid w:val="004A6043"/>
    <w:rsid w:val="00525EAF"/>
    <w:rsid w:val="0054409A"/>
    <w:rsid w:val="005E71AF"/>
    <w:rsid w:val="00603375"/>
    <w:rsid w:val="007C5E17"/>
    <w:rsid w:val="008B0F18"/>
    <w:rsid w:val="008B3FEB"/>
    <w:rsid w:val="00A611D5"/>
    <w:rsid w:val="00BC59BC"/>
    <w:rsid w:val="00C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BDB84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132</Pages>
  <Words>23472</Words>
  <Characters>133796</Characters>
  <Application>Microsoft Office Word</Application>
  <DocSecurity>0</DocSecurity>
  <Lines>1114</Lines>
  <Paragraphs>313</Paragraphs>
  <ScaleCrop>false</ScaleCrop>
  <Company>SPecialiST RePack</Company>
  <LinksUpToDate>false</LinksUpToDate>
  <CharactersWithSpaces>156955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15</cp:revision>
  <dcterms:created xsi:type="dcterms:W3CDTF">2025-02-27T11:13:00Z</dcterms:created>
  <dcterms:modified xsi:type="dcterms:W3CDTF">2025-09-02T10:21:00Z</dcterms:modified>
</cp:coreProperties>
</file>